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40" w:line="276" w:lineRule="auto"/>
        <w:jc w:val="center"/>
      </w:pPr>
      <w:r>
        <w:rPr>
          <w:b/>
        </w:rPr>
        <w:t xml:space="preserve">PROJETO DE RESOLUÇÃO Nº ___, DE 2026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</w:pPr>
      <w:r>
        <w:rPr>
          <w:b/>
        </w:rPr>
        <w:t xml:space="preserve">EMENTA</w:t>
      </w:r>
    </w:p>
    <w:p>
      <w:pPr>
        <w:spacing w:after="140" w:line="276" w:lineRule="auto"/>
        <w:jc w:val="both"/>
      </w:pPr>
      <w:r>
        <w:rPr>
          <w:i/>
        </w:rPr>
        <w:t xml:space="preserve">Institui os “Dias da Oposição” no âmbito da Câmara dos Deputados, reservando sessões deliberativas ordinárias para a apreciação de matérias indicadas pela Minoria e pelos partidos de oposição, e altera o Regimento Interno da Câmara dos Deputados.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both"/>
      </w:pPr>
      <w:r>
        <w:t xml:space="preserve">A CÂMARA DOS DEPUTADOS resolve: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both"/>
      </w:pPr>
      <w:r>
        <w:rPr>
          <w:b/>
        </w:rPr>
        <w:t xml:space="preserve">Art. 1º  </w:t>
      </w:r>
      <w:r>
        <w:t xml:space="preserve">Ficam instituídos os “Dias da Oposição”, assim entendidas as sessões deliberativas ordinárias em que a Ordem do Dia é composta por matérias indicadas pela Minoria e pelos demais partidos e blocos de oposição, na forma desta Resolução.</w:t>
      </w:r>
    </w:p>
    <w:p>
      <w:pPr>
        <w:spacing w:after="140" w:line="276" w:lineRule="auto"/>
        <w:jc w:val="both"/>
      </w:pPr>
      <w:r>
        <w:rPr>
          <w:b/>
        </w:rPr>
        <w:t xml:space="preserve">Art. 2º  </w:t>
      </w:r>
      <w:r>
        <w:t xml:space="preserve">Em cada sessão legislativa ordinária serão realizados 12 (doze) Dias da Oposição, assim distribuídos:</w:t>
      </w:r>
    </w:p>
    <w:p>
      <w:pPr>
        <w:spacing w:after="140" w:line="276" w:lineRule="auto"/>
        <w:jc w:val="both"/>
      </w:pPr>
      <w:r>
        <w:t xml:space="preserve">I - 9 (nove) sessões sob indicação do Líder da Minoria;</w:t>
      </w:r>
    </w:p>
    <w:p>
      <w:pPr>
        <w:spacing w:after="140" w:line="276" w:lineRule="auto"/>
        <w:jc w:val="both"/>
      </w:pPr>
      <w:r>
        <w:t xml:space="preserve">II - 3 (três) sessões sob indicação do líder do segundo maior partido ou bloco de oposição que não integre a Minoria.</w:t>
      </w:r>
    </w:p>
    <w:p>
      <w:pPr>
        <w:spacing w:after="140" w:line="276" w:lineRule="auto"/>
        <w:jc w:val="both"/>
      </w:pPr>
      <w:r>
        <w:rPr>
          <w:b/>
        </w:rPr>
        <w:t xml:space="preserve">Parágrafo único.  </w:t>
      </w:r>
      <w:r>
        <w:t xml:space="preserve">As sessões serão distribuídas ao longo da sessão legislativa, realizando-se, no mínimo, uma por mês de funcionamento ordinário da Casa, em datas fixadas no início da sessão legislativa.</w:t>
      </w:r>
    </w:p>
    <w:p>
      <w:pPr>
        <w:spacing w:after="140" w:line="276" w:lineRule="auto"/>
        <w:jc w:val="both"/>
      </w:pPr>
      <w:r>
        <w:rPr>
          <w:b/>
        </w:rPr>
        <w:t xml:space="preserve">Art. 3º  </w:t>
      </w:r>
      <w:r>
        <w:t xml:space="preserve">No Dia da Oposição, a matéria indicada será o primeiro item da Ordem do Dia e terá precedência sobre todas as demais proposições, inclusive sobre as em regime de urgência, ressalvado o sobrestamento imposto por norma constitucional.</w:t>
      </w:r>
    </w:p>
    <w:p>
      <w:pPr>
        <w:spacing w:after="140" w:line="276" w:lineRule="auto"/>
        <w:jc w:val="both"/>
      </w:pPr>
      <w:r>
        <w:rPr>
          <w:b/>
        </w:rPr>
        <w:t xml:space="preserve">Art. 4º  </w:t>
      </w:r>
      <w:r>
        <w:t xml:space="preserve">A indicação da matéria será comunicada à Mesa com antecedência mínima de 5 (cinco) sessões. A inclusão na Ordem do Dia da sessão reservada é ato vinculado da Presidência, sujeita apenas a exame de admissibilidade formal.</w:t>
      </w:r>
    </w:p>
    <w:p>
      <w:pPr>
        <w:spacing w:after="140" w:line="276" w:lineRule="auto"/>
        <w:jc w:val="both"/>
      </w:pPr>
      <w:r>
        <w:rPr>
          <w:b/>
        </w:rPr>
        <w:t xml:space="preserve">§ 1º  </w:t>
      </w:r>
      <w:r>
        <w:t xml:space="preserve">Cada autoridade indicante poderá destinar o Dia da Oposição a uma única matéria ou dividi-lo entre duas.</w:t>
      </w:r>
    </w:p>
    <w:p>
      <w:pPr>
        <w:spacing w:after="140" w:line="276" w:lineRule="auto"/>
        <w:jc w:val="both"/>
      </w:pPr>
      <w:r>
        <w:rPr>
          <w:b/>
        </w:rPr>
        <w:t xml:space="preserve">§ 2º  </w:t>
      </w:r>
      <w:r>
        <w:t xml:space="preserve">Da decisão que negar a inclusão caberá recurso ao Plenário, a ser apreciado na sessão seguinte.</w:t>
      </w:r>
    </w:p>
    <w:p>
      <w:pPr>
        <w:spacing w:after="140" w:line="276" w:lineRule="auto"/>
        <w:jc w:val="both"/>
      </w:pPr>
      <w:r>
        <w:rPr>
          <w:b/>
        </w:rPr>
        <w:t xml:space="preserve">Art. 5º  </w:t>
      </w:r>
      <w:r>
        <w:t xml:space="preserve">Estando a pauta sobrestada por medida provisória (art. 62, § 6º, da Constituição Federal), o Dia da Oposição recairá sobre matéria não alcançada pelo sobrestamento - tais como proposta de emenda à Constituição, projeto de lei complementar, de decreto legislativo ou de resolução -, na forma da Questão de Ordem nº 411/2009 e do decidido pelo Supremo Tribunal Federal no MS 27.931.</w:t>
      </w:r>
    </w:p>
    <w:p>
      <w:pPr>
        <w:spacing w:after="140" w:line="276" w:lineRule="auto"/>
        <w:jc w:val="both"/>
      </w:pPr>
      <w:r>
        <w:rPr>
          <w:b/>
        </w:rPr>
        <w:t xml:space="preserve">Art. 6º  </w:t>
      </w:r>
      <w:r>
        <w:t xml:space="preserve">O Dia da Oposição não será consumido quando a matéria não for apreciada por sobrestamento da pauta, falta de quórum, obstrução ou encerramento da sessão.</w:t>
      </w:r>
    </w:p>
    <w:p>
      <w:pPr>
        <w:spacing w:after="140" w:line="276" w:lineRule="auto"/>
        <w:jc w:val="both"/>
      </w:pPr>
      <w:r>
        <w:rPr>
          <w:b/>
        </w:rPr>
        <w:t xml:space="preserve">§ 1º  </w:t>
      </w:r>
      <w:r>
        <w:t xml:space="preserve">Na hipótese do caput, a sessão reservada será remarcada para a primeira sessão deliberativa desimpedida, sem baixa no total previsto no art. 2º.</w:t>
      </w:r>
    </w:p>
    <w:p>
      <w:pPr>
        <w:spacing w:after="140" w:line="276" w:lineRule="auto"/>
        <w:jc w:val="both"/>
      </w:pPr>
      <w:r>
        <w:rPr>
          <w:b/>
        </w:rPr>
        <w:t xml:space="preserve">§ 2º  </w:t>
      </w:r>
      <w:r>
        <w:t xml:space="preserve">O cumprimento das 12 (doze) sessões é assegurado até o encerramento da sessão legislativa, convocando-se, se necessário, sessão extraordinária destinada exclusivamente ao Dia da Oposição.</w:t>
      </w:r>
    </w:p>
    <w:p>
      <w:pPr>
        <w:spacing w:after="140" w:line="276" w:lineRule="auto"/>
        <w:jc w:val="both"/>
      </w:pPr>
      <w:r>
        <w:rPr>
          <w:b/>
        </w:rPr>
        <w:t xml:space="preserve">Art. 7º  </w:t>
      </w:r>
      <w:r>
        <w:t xml:space="preserve">No Dia da Oposição, quanto à matéria indicada, são vedados requerimentos de adiamento de discussão ou de votação, de retirada da Ordem do Dia - salvo com anuência da autoridade indicante - e demais expedientes de natureza protelatória, prosseguindo a sessão até a conclusão da votação.</w:t>
      </w:r>
    </w:p>
    <w:p>
      <w:pPr>
        <w:spacing w:after="140" w:line="276" w:lineRule="auto"/>
        <w:jc w:val="both"/>
      </w:pPr>
      <w:r>
        <w:rPr>
          <w:b/>
        </w:rPr>
        <w:t xml:space="preserve">Art. 8º  </w:t>
      </w:r>
      <w:r>
        <w:t xml:space="preserve">O disposto nesta Resolução assegura o direito de deliberar sobre a matéria indicada, e não o seu resultado. Aplica-se subsidiariamente o Regimento Interno da Câmara dos Deputados quanto à tramitação, à discussão e à votação.</w:t>
      </w:r>
    </w:p>
    <w:p>
      <w:pPr>
        <w:spacing w:after="140" w:line="276" w:lineRule="auto"/>
        <w:jc w:val="both"/>
      </w:pPr>
      <w:r>
        <w:rPr>
          <w:b/>
        </w:rPr>
        <w:t xml:space="preserve">Art. 9º  </w:t>
      </w:r>
      <w:r>
        <w:t xml:space="preserve">Esta Resolução entra em vigor na data de sua publicação.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center"/>
      </w:pPr>
      <w:r>
        <w:rPr>
          <w:b/>
        </w:rPr>
        <w:t xml:space="preserve">JUSTIFICAÇÃO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both"/>
      </w:pPr>
      <w:r>
        <w:t xml:space="preserve">Numa democracia representativa, a qualidade do debate público não se mede apenas pelo que a maioria aprova, mas também pelo que a minoria consegue levar à deliberação. Hoje, na Câmara dos Deputados, a definição da Ordem do Dia - isto é, a decisão sobre quais matérias serão efetivamente discutidas e votadas em Plenário - concentra-se na Presidência da Casa, no exercício do chamado “poder de agenda”. Ainda que a pauta seja usualmente combinada com o Colégio de Líderes, não há instrumento que assegure à Minoria o direito de, por iniciativa própria, obrigar o Plenário a apreciar um tema. O resultado é conhecido: proposições caras à oposição avançam nas Comissões e, ao chegar à última porta - o Plenário -, permanecem paradas indefinidamente.</w:t>
      </w:r>
    </w:p>
    <w:p>
      <w:pPr>
        <w:spacing w:after="140" w:line="276" w:lineRule="auto"/>
        <w:jc w:val="both"/>
      </w:pPr>
      <w:r>
        <w:t xml:space="preserve">A esse quadro somam-se o requerimento de urgência, cujo êxito depende de maioria absoluta ou do apoio dos líderes que a representam, e o trancamento de pauta por medidas provisórias (art. 62, § 6º, da Constituição Federal). Em conjunto, esses mecanismos deixam a oposição sem qualquer via própria para forçar a deliberação de um tema que a maioria prefira evitar. Tem-se, assim, a anomalia de a fiscalização depender da autorização do fiscalizado.</w:t>
      </w:r>
    </w:p>
    <w:p>
      <w:pPr>
        <w:spacing w:after="140" w:line="276" w:lineRule="auto"/>
        <w:jc w:val="both"/>
      </w:pPr>
      <w:r>
        <w:t xml:space="preserve">O direito parlamentar comparado oferece solução testada. Na Câmara dos Comuns do Reino Unido, o Standing Order nº 14 reserva 20 dias por sessão para assuntos escolhidos pela oposição - 17 à disposição do maior partido de oposição e 3 do segundo maior -, dias em que as matérias por ela indicadas têm precedência sobre os assuntos do Governo. O instituto, conhecido como “Opposition Day”, resultou da reforma dos antigos “Supply Days”, entre 1982 e 1985, e desde então foi incorporado, com variações, por Canadá (22 dias), Austrália, Nova Zelândia e Irlanda. Sua premissa é simples e republicana: numa democracia madura, fiscalizar o Governo não pode depender da anuência do Governo.</w:t>
      </w:r>
    </w:p>
    <w:p>
      <w:pPr>
        <w:spacing w:after="140" w:line="276" w:lineRule="auto"/>
        <w:jc w:val="both"/>
      </w:pPr>
      <w:r>
        <w:t xml:space="preserve">Uma reserva de pauta, contudo, só é efetiva se resistir às manobras de esvaziamento. Por isso, este anteprojeto não se limita a criar os Dias da Oposição: ele os blinda. Contra o risco de a maioria trancar a pauta com medida provisória justamente na data reservada, adotam-se duas garantias. A primeira é a regra de não-perda (art. 6º): o dia não é consumido quando a matéria deixa de ser apreciada por sobrestamento, falta de quórum, obstrução ou encerramento da sessão, sendo remarcado para a primeira sessão desimpedida e assegurado, ao fim, até por sessão extraordinária. A segunda ampara-se na jurisprudência (art. 5º): desde a Questão de Ordem nº 411/2009 da Presidência da Câmara, chancelada pelo Supremo Tribunal Federal no MS 27.931, o sobrestamento por medida provisória alcança apenas os projetos de lei ordinária, não as propostas de emenda à Constituição, os projetos de lei complementar, de decreto legislativo e de resolução; logo, tais espécies podem ser deliberadas mesmo com a pauta trancada.</w:t>
      </w:r>
    </w:p>
    <w:p>
      <w:pPr>
        <w:spacing w:after="140" w:line="276" w:lineRule="auto"/>
        <w:jc w:val="both"/>
      </w:pPr>
      <w:r>
        <w:t xml:space="preserve">Completam a blindagem a precedência da matéria como primeiro item da Ordem do Dia, inclusive sobre urgências (art. 3º); o caráter vinculado da inclusão pela Presidência, com recurso ao Plenário (art. 4º); e a vedação de expedientes protelatórios sobre a matéria reservada (art. 7º). Deixa-se expresso, por fim, que o instituto assegura o direito de deliberar, não o resultado da votação (art. 8º): a maioria permanece livre para vencer no mérito - o que se elimina é apenas o veto silencioso que impede o tema de sequer ir à mesa.</w:t>
      </w:r>
    </w:p>
    <w:p>
      <w:pPr>
        <w:spacing w:after="140" w:line="276" w:lineRule="auto"/>
        <w:jc w:val="both"/>
      </w:pPr>
      <w:r>
        <w:t xml:space="preserve">A matéria é estritamente “interna corporis”: a organização dos trabalhos da Casa é disciplinada por seu Regimento Interno, alterável por Projeto de Resolução, aprovado no âmbito da própria Câmara, sem inovar contra a Constituição. Reservam-se 12 sessões por ano - proporção modesta diante do calendário anual -, preservadas as travas constitucionais de pauta. A maioria segue senhora de quase todo o calendário e continua a prevalecer nas votações em que dispõe dos números; o que se assegura é apenas que, algumas vezes por ano, o País veja o Governo responder, na tribuna, às perguntas que preferiria ignorar.</w:t>
      </w:r>
    </w:p>
    <w:p>
      <w:pPr>
        <w:spacing w:after="140" w:line="276" w:lineRule="auto"/>
        <w:jc w:val="both"/>
      </w:pPr>
      <w:r>
        <w:t xml:space="preserve">Trata-se de medida de baixo custo institucional e alto rendimento democrático, que fortalece o Parlamento como espaço de contraditório e converte a oposição de espectadora em coautora do debate nacional. Por essas razões, contamos com o apoio dos nobres Pares para a aprovação deste Projeto de Resolução.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right"/>
      </w:pPr>
      <w:r>
        <w:t xml:space="preserve">Sala das Sessões, em ___ de __________ de 2026.</w:t>
      </w:r>
    </w:p>
    <w:p>
      <w:pPr>
        <w:spacing w:after="140" w:line="276" w:lineRule="auto"/>
      </w:pPr>
      <w:r>
        <w:t xml:space="preserve"/>
      </w:r>
    </w:p>
    <w:p>
      <w:pPr>
        <w:spacing w:after="140" w:line="276" w:lineRule="auto"/>
        <w:jc w:val="right"/>
      </w:pPr>
      <w:r>
        <w:t xml:space="preserve">Deputado(a) ______________________________</w:t>
      </w:r>
    </w:p>
    <w:sectPr>
      <w:pgSz w:w="11906" w:h="16838"/>
      <w:pgMar w:top="1418" w:right="1418" w:bottom="1418" w:left="1701" w:header="708" w:footer="708" w:gutter="0"/>
    </w:sectPr>
  </w:body>
</w:document>
</file>